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1"/>
        <w:ind w:left="2448" w:right="0" w:firstLine="0"/>
        <w:jc w:val="left"/>
        <w:rPr>
          <w:rFonts w:ascii="Palatino Linotype"/>
          <w:b/>
          <w:sz w:val="32"/>
        </w:rPr>
      </w:pPr>
      <w:r>
        <w:rPr/>
        <w:pict>
          <v:line style="position:absolute;mso-position-horizontal-relative:page;mso-position-vertical-relative:page;z-index:251658240" from="70.5pt,728.340027pt" to="541.560pt,728.340027pt" stroked="true" strokeweight=".47998pt" strokecolor="#d9d9d9">
            <v:stroke dashstyle="solid"/>
            <w10:wrap type="none"/>
          </v:line>
        </w:pict>
      </w:r>
      <w:r>
        <w:rPr>
          <w:rFonts w:ascii="Palatino Linotype"/>
          <w:b/>
          <w:color w:val="4F6028"/>
          <w:w w:val="110"/>
          <w:sz w:val="32"/>
        </w:rPr>
        <w:t>Appendix 8.B Dispute Review Guide</w:t>
      </w:r>
    </w:p>
    <w:p>
      <w:pPr>
        <w:pStyle w:val="BodyText"/>
        <w:spacing w:before="253"/>
        <w:ind w:left="140"/>
      </w:pPr>
      <w:r>
        <w:rPr/>
        <w:t>Case Name:</w:t>
      </w:r>
    </w:p>
    <w:p>
      <w:pPr>
        <w:pStyle w:val="BodyText"/>
        <w:spacing w:before="1"/>
        <w:ind w:left="140" w:right="7554"/>
      </w:pPr>
      <w:r>
        <w:rPr/>
        <w:t>Date Initiated:</w:t>
      </w:r>
    </w:p>
    <w:p>
      <w:pPr>
        <w:pStyle w:val="BodyText"/>
        <w:ind w:left="140" w:right="7554"/>
      </w:pPr>
      <w:r>
        <w:rPr/>
        <w:t>Date Resolved:</w:t>
      </w:r>
    </w:p>
    <w:p>
      <w:pPr>
        <w:pStyle w:val="BodyText"/>
        <w:ind w:left="140" w:right="6927"/>
      </w:pPr>
      <w:r>
        <w:rPr/>
        <w:t>Summary of Dispute:</w:t>
      </w:r>
    </w:p>
    <w:p>
      <w:pPr>
        <w:pStyle w:val="BodyText"/>
        <w:ind w:left="140" w:right="6927"/>
      </w:pPr>
      <w:r>
        <w:rPr/>
        <w:t>Resolution:</w:t>
      </w:r>
    </w:p>
    <w:p>
      <w:pPr>
        <w:pStyle w:val="BodyText"/>
        <w:spacing w:before="11"/>
        <w:rPr>
          <w:sz w:val="23"/>
        </w:rPr>
      </w:pPr>
    </w:p>
    <w:tbl>
      <w:tblPr>
        <w:tblW w:w="0" w:type="auto"/>
        <w:jc w:val="left"/>
        <w:tblInd w:w="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72"/>
        <w:gridCol w:w="697"/>
        <w:gridCol w:w="2203"/>
        <w:gridCol w:w="2805"/>
      </w:tblGrid>
      <w:tr>
        <w:trPr>
          <w:trHeight w:val="257" w:hRule="atLeast"/>
        </w:trPr>
        <w:tc>
          <w:tcPr>
            <w:tcW w:w="8477" w:type="dxa"/>
            <w:gridSpan w:val="4"/>
            <w:shd w:val="clear" w:color="auto" w:fill="D5E2BB"/>
          </w:tcPr>
          <w:p>
            <w:pPr>
              <w:pStyle w:val="TableParagraph"/>
              <w:spacing w:line="238" w:lineRule="exact"/>
              <w:ind w:left="3905" w:right="3897"/>
              <w:jc w:val="center"/>
              <w:rPr>
                <w:sz w:val="22"/>
              </w:rPr>
            </w:pPr>
            <w:r>
              <w:rPr>
                <w:sz w:val="22"/>
              </w:rPr>
              <w:t>Before</w:t>
            </w:r>
          </w:p>
        </w:tc>
      </w:tr>
      <w:tr>
        <w:trPr>
          <w:trHeight w:val="288" w:hRule="atLeast"/>
        </w:trPr>
        <w:tc>
          <w:tcPr>
            <w:tcW w:w="2772" w:type="dxa"/>
            <w:shd w:val="clear" w:color="auto" w:fill="D5E2BB"/>
          </w:tcPr>
          <w:p>
            <w:pPr>
              <w:pStyle w:val="TableParagraph"/>
              <w:spacing w:line="257" w:lineRule="exact"/>
              <w:ind w:left="1120" w:right="1112"/>
              <w:jc w:val="center"/>
              <w:rPr>
                <w:sz w:val="22"/>
              </w:rPr>
            </w:pPr>
            <w:r>
              <w:rPr>
                <w:sz w:val="22"/>
              </w:rPr>
              <w:t>Issue</w:t>
            </w:r>
          </w:p>
        </w:tc>
        <w:tc>
          <w:tcPr>
            <w:tcW w:w="697" w:type="dxa"/>
            <w:shd w:val="clear" w:color="auto" w:fill="D5E2BB"/>
          </w:tcPr>
          <w:p>
            <w:pPr>
              <w:pStyle w:val="TableParagraph"/>
              <w:spacing w:line="269" w:lineRule="exact"/>
              <w:ind w:left="12"/>
              <w:jc w:val="center"/>
              <w:rPr>
                <w:rFonts w:ascii="Wingdings" w:hAnsi="Wingdings"/>
                <w:sz w:val="26"/>
              </w:rPr>
            </w:pPr>
            <w:r>
              <w:rPr>
                <w:rFonts w:ascii="Wingdings" w:hAnsi="Wingdings"/>
                <w:w w:val="100"/>
                <w:sz w:val="26"/>
              </w:rPr>
              <w:t></w:t>
            </w:r>
          </w:p>
        </w:tc>
        <w:tc>
          <w:tcPr>
            <w:tcW w:w="2203" w:type="dxa"/>
            <w:shd w:val="clear" w:color="auto" w:fill="D5E2BB"/>
          </w:tcPr>
          <w:p>
            <w:pPr>
              <w:pStyle w:val="TableParagraph"/>
              <w:spacing w:line="257" w:lineRule="exact"/>
              <w:ind w:left="331"/>
              <w:rPr>
                <w:sz w:val="22"/>
              </w:rPr>
            </w:pPr>
            <w:r>
              <w:rPr>
                <w:sz w:val="22"/>
              </w:rPr>
              <w:t>What Went Well</w:t>
            </w:r>
          </w:p>
        </w:tc>
        <w:tc>
          <w:tcPr>
            <w:tcW w:w="2805" w:type="dxa"/>
            <w:shd w:val="clear" w:color="auto" w:fill="D5E2BB"/>
          </w:tcPr>
          <w:p>
            <w:pPr>
              <w:pStyle w:val="TableParagraph"/>
              <w:spacing w:line="257" w:lineRule="exact"/>
              <w:ind w:left="166"/>
              <w:rPr>
                <w:sz w:val="22"/>
              </w:rPr>
            </w:pPr>
            <w:r>
              <w:rPr>
                <w:sz w:val="22"/>
              </w:rPr>
              <w:t>What Needs Improvement</w:t>
            </w:r>
          </w:p>
        </w:tc>
      </w:tr>
      <w:tr>
        <w:trPr>
          <w:trHeight w:val="773" w:hRule="atLeast"/>
        </w:trPr>
        <w:tc>
          <w:tcPr>
            <w:tcW w:w="2772" w:type="dxa"/>
          </w:tcPr>
          <w:p>
            <w:pPr>
              <w:pStyle w:val="TableParagraph"/>
              <w:spacing w:line="258" w:lineRule="exact" w:before="2"/>
              <w:ind w:left="107" w:right="453"/>
              <w:rPr>
                <w:sz w:val="22"/>
              </w:rPr>
            </w:pPr>
            <w:r>
              <w:rPr>
                <w:sz w:val="22"/>
              </w:rPr>
              <w:t>All school and LEA staff were trained on the McKinney-Vento Act.</w:t>
            </w:r>
          </w:p>
        </w:tc>
        <w:tc>
          <w:tcPr>
            <w:tcW w:w="6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8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29" w:hRule="atLeast"/>
        </w:trPr>
        <w:tc>
          <w:tcPr>
            <w:tcW w:w="2772" w:type="dxa"/>
          </w:tcPr>
          <w:p>
            <w:pPr>
              <w:pStyle w:val="TableParagraph"/>
              <w:ind w:left="107" w:right="128"/>
              <w:rPr>
                <w:sz w:val="22"/>
              </w:rPr>
            </w:pPr>
            <w:r>
              <w:rPr>
                <w:sz w:val="22"/>
              </w:rPr>
              <w:t>The local homeless liaison was familiar with the State</w:t>
            </w:r>
          </w:p>
          <w:p>
            <w:pPr>
              <w:pStyle w:val="TableParagraph"/>
              <w:spacing w:line="25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and local homeless dispute resolution policy.</w:t>
            </w:r>
          </w:p>
        </w:tc>
        <w:tc>
          <w:tcPr>
            <w:tcW w:w="6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8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545" w:hRule="atLeast"/>
        </w:trPr>
        <w:tc>
          <w:tcPr>
            <w:tcW w:w="2772" w:type="dxa"/>
          </w:tcPr>
          <w:p>
            <w:pPr>
              <w:pStyle w:val="TableParagraph"/>
              <w:ind w:left="107" w:right="385"/>
              <w:jc w:val="both"/>
              <w:rPr>
                <w:sz w:val="22"/>
              </w:rPr>
            </w:pPr>
            <w:r>
              <w:rPr>
                <w:sz w:val="22"/>
              </w:rPr>
              <w:t>All school and LEA staff were trained on what is required when a parent, guardian, or</w:t>
            </w:r>
          </w:p>
          <w:p>
            <w:pPr>
              <w:pStyle w:val="TableParagraph"/>
              <w:spacing w:line="250" w:lineRule="atLeast"/>
              <w:ind w:left="107" w:right="572"/>
              <w:jc w:val="both"/>
              <w:rPr>
                <w:sz w:val="22"/>
              </w:rPr>
            </w:pPr>
            <w:r>
              <w:rPr>
                <w:sz w:val="22"/>
              </w:rPr>
              <w:t>unaccompanied youth initiates a dispute.</w:t>
            </w:r>
          </w:p>
        </w:tc>
        <w:tc>
          <w:tcPr>
            <w:tcW w:w="6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8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14" w:hRule="atLeast"/>
        </w:trPr>
        <w:tc>
          <w:tcPr>
            <w:tcW w:w="2772" w:type="dxa"/>
          </w:tcPr>
          <w:p>
            <w:pPr>
              <w:pStyle w:val="TableParagraph"/>
              <w:spacing w:line="255" w:lineRule="exact"/>
              <w:ind w:left="107"/>
              <w:rPr>
                <w:sz w:val="22"/>
              </w:rPr>
            </w:pPr>
            <w:r>
              <w:rPr>
                <w:sz w:val="22"/>
              </w:rPr>
              <w:t>Timelines were clear and</w:t>
            </w:r>
          </w:p>
          <w:p>
            <w:pPr>
              <w:pStyle w:val="TableParagraph"/>
              <w:spacing w:line="238" w:lineRule="exact"/>
              <w:ind w:left="107"/>
              <w:rPr>
                <w:sz w:val="22"/>
              </w:rPr>
            </w:pPr>
            <w:r>
              <w:rPr>
                <w:sz w:val="22"/>
              </w:rPr>
              <w:t>reasonable.</w:t>
            </w:r>
          </w:p>
        </w:tc>
        <w:tc>
          <w:tcPr>
            <w:tcW w:w="6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8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73" w:hRule="atLeast"/>
        </w:trPr>
        <w:tc>
          <w:tcPr>
            <w:tcW w:w="2772" w:type="dxa"/>
          </w:tcPr>
          <w:p>
            <w:pPr>
              <w:pStyle w:val="TableParagraph"/>
              <w:ind w:left="107" w:right="477"/>
              <w:rPr>
                <w:sz w:val="22"/>
              </w:rPr>
            </w:pPr>
            <w:r>
              <w:rPr>
                <w:sz w:val="22"/>
              </w:rPr>
              <w:t>The written notice was reviewed for</w:t>
            </w:r>
          </w:p>
          <w:p>
            <w:pPr>
              <w:pStyle w:val="TableParagraph"/>
              <w:spacing w:line="237" w:lineRule="exact"/>
              <w:ind w:left="107"/>
              <w:rPr>
                <w:sz w:val="22"/>
              </w:rPr>
            </w:pPr>
            <w:r>
              <w:rPr>
                <w:sz w:val="22"/>
              </w:rPr>
              <w:t>appropriateness.</w:t>
            </w:r>
          </w:p>
        </w:tc>
        <w:tc>
          <w:tcPr>
            <w:tcW w:w="6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8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547" w:hRule="atLeast"/>
        </w:trPr>
        <w:tc>
          <w:tcPr>
            <w:tcW w:w="2772" w:type="dxa"/>
          </w:tcPr>
          <w:p>
            <w:pPr>
              <w:pStyle w:val="TableParagraph"/>
              <w:ind w:left="107" w:right="110"/>
              <w:rPr>
                <w:sz w:val="22"/>
              </w:rPr>
            </w:pPr>
            <w:r>
              <w:rPr>
                <w:sz w:val="22"/>
              </w:rPr>
              <w:t>School and LEA staff were trained in ways to diffuse disagreements and to treat parents, guardians, and unaccompanied youth</w:t>
            </w:r>
          </w:p>
          <w:p>
            <w:pPr>
              <w:pStyle w:val="TableParagraph"/>
              <w:spacing w:line="237" w:lineRule="exact"/>
              <w:ind w:left="107"/>
              <w:rPr>
                <w:sz w:val="22"/>
              </w:rPr>
            </w:pPr>
            <w:r>
              <w:rPr>
                <w:sz w:val="22"/>
              </w:rPr>
              <w:t>respectfully.</w:t>
            </w:r>
          </w:p>
        </w:tc>
        <w:tc>
          <w:tcPr>
            <w:tcW w:w="6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8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32" w:hRule="atLeast"/>
        </w:trPr>
        <w:tc>
          <w:tcPr>
            <w:tcW w:w="2772" w:type="dxa"/>
          </w:tcPr>
          <w:p>
            <w:pPr>
              <w:pStyle w:val="TableParagraph"/>
              <w:ind w:left="107" w:right="281"/>
              <w:rPr>
                <w:sz w:val="22"/>
              </w:rPr>
            </w:pPr>
            <w:r>
              <w:rPr>
                <w:sz w:val="22"/>
              </w:rPr>
              <w:t>The local liaison implemented the dispute</w:t>
            </w:r>
          </w:p>
          <w:p>
            <w:pPr>
              <w:pStyle w:val="TableParagraph"/>
              <w:spacing w:line="258" w:lineRule="exact" w:before="2"/>
              <w:ind w:left="107" w:right="269"/>
              <w:rPr>
                <w:sz w:val="22"/>
              </w:rPr>
            </w:pPr>
            <w:r>
              <w:rPr>
                <w:sz w:val="22"/>
              </w:rPr>
              <w:t>process according to LEA and SEA policies.</w:t>
            </w:r>
          </w:p>
        </w:tc>
        <w:tc>
          <w:tcPr>
            <w:tcW w:w="6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8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</w:p>
    <w:p>
      <w:pPr>
        <w:spacing w:line="235" w:lineRule="auto" w:before="90"/>
        <w:ind w:left="140" w:right="851" w:firstLine="0"/>
        <w:jc w:val="left"/>
        <w:rPr>
          <w:rFonts w:ascii="Times New Roman"/>
          <w:sz w:val="22"/>
        </w:rPr>
      </w:pPr>
      <w:r>
        <w:rPr>
          <w:rFonts w:ascii="Palatino Linotype"/>
          <w:b/>
          <w:w w:val="110"/>
          <w:sz w:val="22"/>
        </w:rPr>
        <w:t>8.B-</w:t>
      </w:r>
      <w:r>
        <w:rPr>
          <w:rFonts w:ascii="Times New Roman"/>
          <w:w w:val="110"/>
          <w:sz w:val="22"/>
        </w:rPr>
        <w:t>1</w:t>
      </w:r>
      <w:r>
        <w:rPr>
          <w:rFonts w:ascii="Times New Roman"/>
          <w:spacing w:val="-1"/>
          <w:w w:val="110"/>
          <w:sz w:val="22"/>
        </w:rPr>
        <w:t> </w:t>
      </w:r>
      <w:r>
        <w:rPr>
          <w:rFonts w:ascii="Palatino Linotype"/>
          <w:b/>
          <w:w w:val="110"/>
          <w:sz w:val="22"/>
        </w:rPr>
        <w:t>|</w:t>
      </w:r>
      <w:r>
        <w:rPr>
          <w:rFonts w:ascii="Palatino Linotype"/>
          <w:b/>
          <w:spacing w:val="-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NCHE</w:t>
      </w:r>
      <w:r>
        <w:rPr>
          <w:rFonts w:ascii="Georgia"/>
          <w:i/>
          <w:spacing w:val="-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H</w:t>
      </w:r>
      <w:r>
        <w:rPr>
          <w:rFonts w:ascii="Georgia"/>
          <w:i/>
          <w:spacing w:val="-23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o</w:t>
      </w:r>
      <w:r>
        <w:rPr>
          <w:rFonts w:ascii="Georgia"/>
          <w:i/>
          <w:spacing w:val="-2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m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e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l</w:t>
      </w:r>
      <w:r>
        <w:rPr>
          <w:rFonts w:ascii="Georgia"/>
          <w:i/>
          <w:spacing w:val="-2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e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s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s</w:t>
      </w:r>
      <w:r>
        <w:rPr>
          <w:rFonts w:ascii="Georgia"/>
          <w:i/>
          <w:spacing w:val="14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L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i</w:t>
      </w:r>
      <w:r>
        <w:rPr>
          <w:rFonts w:ascii="Georgia"/>
          <w:i/>
          <w:spacing w:val="-2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a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i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s</w:t>
      </w:r>
      <w:r>
        <w:rPr>
          <w:rFonts w:ascii="Georgia"/>
          <w:i/>
          <w:spacing w:val="-2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o</w:t>
      </w:r>
      <w:r>
        <w:rPr>
          <w:rFonts w:ascii="Georgia"/>
          <w:i/>
          <w:spacing w:val="-2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n</w:t>
      </w:r>
      <w:r>
        <w:rPr>
          <w:rFonts w:ascii="Georgia"/>
          <w:i/>
          <w:spacing w:val="15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T</w:t>
      </w:r>
      <w:r>
        <w:rPr>
          <w:rFonts w:ascii="Georgia"/>
          <w:i/>
          <w:spacing w:val="-2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o</w:t>
      </w:r>
      <w:r>
        <w:rPr>
          <w:rFonts w:ascii="Georgia"/>
          <w:i/>
          <w:spacing w:val="-2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o</w:t>
      </w:r>
      <w:r>
        <w:rPr>
          <w:rFonts w:ascii="Georgia"/>
          <w:i/>
          <w:spacing w:val="-20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l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k</w:t>
      </w:r>
      <w:r>
        <w:rPr>
          <w:rFonts w:ascii="Georgia"/>
          <w:i/>
          <w:spacing w:val="-22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i</w:t>
      </w:r>
      <w:r>
        <w:rPr>
          <w:rFonts w:ascii="Georgia"/>
          <w:i/>
          <w:spacing w:val="-21"/>
          <w:w w:val="110"/>
          <w:sz w:val="22"/>
        </w:rPr>
        <w:t> </w:t>
      </w:r>
      <w:r>
        <w:rPr>
          <w:rFonts w:ascii="Georgia"/>
          <w:i/>
          <w:w w:val="110"/>
          <w:sz w:val="22"/>
        </w:rPr>
        <w:t>t</w:t>
      </w:r>
      <w:r>
        <w:rPr>
          <w:rFonts w:ascii="Georgia"/>
          <w:i/>
          <w:spacing w:val="-23"/>
          <w:w w:val="110"/>
          <w:sz w:val="22"/>
        </w:rPr>
        <w:t> </w:t>
      </w:r>
      <w:r>
        <w:rPr>
          <w:rFonts w:ascii="Georgia"/>
          <w:i/>
          <w:sz w:val="22"/>
        </w:rPr>
        <w:t>:</w:t>
      </w:r>
      <w:r>
        <w:rPr>
          <w:rFonts w:ascii="Georgia"/>
          <w:i/>
          <w:spacing w:val="32"/>
          <w:sz w:val="22"/>
        </w:rPr>
        <w:t> </w:t>
      </w:r>
      <w:r>
        <w:rPr>
          <w:rFonts w:ascii="Times New Roman"/>
          <w:w w:val="110"/>
          <w:sz w:val="22"/>
        </w:rPr>
        <w:t>A</w:t>
      </w:r>
      <w:r>
        <w:rPr>
          <w:rFonts w:ascii="Times New Roman"/>
          <w:spacing w:val="-25"/>
          <w:w w:val="110"/>
          <w:sz w:val="22"/>
        </w:rPr>
        <w:t> </w:t>
      </w:r>
      <w:r>
        <w:rPr>
          <w:rFonts w:ascii="Times New Roman"/>
          <w:w w:val="110"/>
          <w:sz w:val="22"/>
        </w:rPr>
        <w:t>p</w:t>
      </w:r>
      <w:r>
        <w:rPr>
          <w:rFonts w:ascii="Times New Roman"/>
          <w:spacing w:val="-23"/>
          <w:w w:val="110"/>
          <w:sz w:val="22"/>
        </w:rPr>
        <w:t> </w:t>
      </w:r>
      <w:r>
        <w:rPr>
          <w:rFonts w:ascii="Times New Roman"/>
          <w:w w:val="110"/>
          <w:sz w:val="22"/>
        </w:rPr>
        <w:t>p</w:t>
      </w:r>
      <w:r>
        <w:rPr>
          <w:rFonts w:ascii="Times New Roman"/>
          <w:spacing w:val="-23"/>
          <w:w w:val="110"/>
          <w:sz w:val="22"/>
        </w:rPr>
        <w:t> </w:t>
      </w:r>
      <w:r>
        <w:rPr>
          <w:rFonts w:ascii="Times New Roman"/>
          <w:w w:val="110"/>
          <w:sz w:val="22"/>
        </w:rPr>
        <w:t>e</w:t>
      </w:r>
      <w:r>
        <w:rPr>
          <w:rFonts w:ascii="Times New Roman"/>
          <w:spacing w:val="-24"/>
          <w:w w:val="110"/>
          <w:sz w:val="22"/>
        </w:rPr>
        <w:t> </w:t>
      </w:r>
      <w:r>
        <w:rPr>
          <w:rFonts w:ascii="Times New Roman"/>
          <w:w w:val="110"/>
          <w:sz w:val="22"/>
        </w:rPr>
        <w:t>n</w:t>
      </w:r>
      <w:r>
        <w:rPr>
          <w:rFonts w:ascii="Times New Roman"/>
          <w:spacing w:val="-24"/>
          <w:w w:val="110"/>
          <w:sz w:val="22"/>
        </w:rPr>
        <w:t> </w:t>
      </w:r>
      <w:r>
        <w:rPr>
          <w:rFonts w:ascii="Times New Roman"/>
          <w:w w:val="110"/>
          <w:sz w:val="22"/>
        </w:rPr>
        <w:t>d</w:t>
      </w:r>
      <w:r>
        <w:rPr>
          <w:rFonts w:ascii="Times New Roman"/>
          <w:spacing w:val="-24"/>
          <w:w w:val="110"/>
          <w:sz w:val="22"/>
        </w:rPr>
        <w:t> </w:t>
      </w:r>
      <w:r>
        <w:rPr>
          <w:rFonts w:ascii="Times New Roman"/>
          <w:w w:val="110"/>
          <w:sz w:val="22"/>
        </w:rPr>
        <w:t>i</w:t>
      </w:r>
      <w:r>
        <w:rPr>
          <w:rFonts w:ascii="Times New Roman"/>
          <w:spacing w:val="-22"/>
          <w:w w:val="110"/>
          <w:sz w:val="22"/>
        </w:rPr>
        <w:t> </w:t>
      </w:r>
      <w:r>
        <w:rPr>
          <w:rFonts w:ascii="Times New Roman"/>
          <w:w w:val="110"/>
          <w:sz w:val="22"/>
        </w:rPr>
        <w:t>x </w:t>
      </w:r>
      <w:r>
        <w:rPr>
          <w:rFonts w:ascii="Times New Roman"/>
          <w:spacing w:val="11"/>
          <w:w w:val="110"/>
          <w:sz w:val="22"/>
        </w:rPr>
        <w:t> </w:t>
      </w:r>
      <w:r>
        <w:rPr>
          <w:rFonts w:ascii="Times New Roman"/>
          <w:w w:val="110"/>
          <w:sz w:val="22"/>
        </w:rPr>
        <w:t>8</w:t>
      </w:r>
      <w:r>
        <w:rPr>
          <w:rFonts w:ascii="Times New Roman"/>
          <w:spacing w:val="-24"/>
          <w:w w:val="110"/>
          <w:sz w:val="22"/>
        </w:rPr>
        <w:t> </w:t>
      </w:r>
      <w:r>
        <w:rPr>
          <w:rFonts w:ascii="Times New Roman"/>
          <w:w w:val="110"/>
          <w:sz w:val="22"/>
        </w:rPr>
        <w:t>.</w:t>
      </w:r>
      <w:r>
        <w:rPr>
          <w:rFonts w:ascii="Times New Roman"/>
          <w:spacing w:val="-23"/>
          <w:w w:val="110"/>
          <w:sz w:val="22"/>
        </w:rPr>
        <w:t> </w:t>
      </w:r>
      <w:r>
        <w:rPr>
          <w:rFonts w:ascii="Times New Roman"/>
          <w:w w:val="110"/>
          <w:sz w:val="22"/>
        </w:rPr>
        <w:t>B </w:t>
      </w:r>
      <w:r>
        <w:rPr>
          <w:rFonts w:ascii="Times New Roman"/>
          <w:spacing w:val="10"/>
          <w:w w:val="110"/>
          <w:sz w:val="22"/>
        </w:rPr>
        <w:t> </w:t>
      </w:r>
      <w:r>
        <w:rPr>
          <w:rFonts w:ascii="Times New Roman"/>
          <w:w w:val="110"/>
          <w:sz w:val="22"/>
        </w:rPr>
        <w:t>D</w:t>
      </w:r>
      <w:r>
        <w:rPr>
          <w:rFonts w:ascii="Times New Roman"/>
          <w:spacing w:val="-25"/>
          <w:w w:val="110"/>
          <w:sz w:val="22"/>
        </w:rPr>
        <w:t> </w:t>
      </w:r>
      <w:r>
        <w:rPr>
          <w:rFonts w:ascii="Times New Roman"/>
          <w:w w:val="110"/>
          <w:sz w:val="22"/>
        </w:rPr>
        <w:t>i</w:t>
      </w:r>
      <w:r>
        <w:rPr>
          <w:rFonts w:ascii="Times New Roman"/>
          <w:spacing w:val="-24"/>
          <w:w w:val="110"/>
          <w:sz w:val="22"/>
        </w:rPr>
        <w:t> </w:t>
      </w:r>
      <w:r>
        <w:rPr>
          <w:rFonts w:ascii="Times New Roman"/>
          <w:w w:val="110"/>
          <w:sz w:val="22"/>
        </w:rPr>
        <w:t>s</w:t>
      </w:r>
      <w:r>
        <w:rPr>
          <w:rFonts w:ascii="Times New Roman"/>
          <w:spacing w:val="-23"/>
          <w:w w:val="110"/>
          <w:sz w:val="22"/>
        </w:rPr>
        <w:t> </w:t>
      </w:r>
      <w:r>
        <w:rPr>
          <w:rFonts w:ascii="Times New Roman"/>
          <w:w w:val="110"/>
          <w:sz w:val="22"/>
        </w:rPr>
        <w:t>p</w:t>
      </w:r>
      <w:r>
        <w:rPr>
          <w:rFonts w:ascii="Times New Roman"/>
          <w:spacing w:val="-24"/>
          <w:w w:val="110"/>
          <w:sz w:val="22"/>
        </w:rPr>
        <w:t> </w:t>
      </w:r>
      <w:r>
        <w:rPr>
          <w:rFonts w:ascii="Times New Roman"/>
          <w:w w:val="110"/>
          <w:sz w:val="22"/>
        </w:rPr>
        <w:t>u</w:t>
      </w:r>
      <w:r>
        <w:rPr>
          <w:rFonts w:ascii="Times New Roman"/>
          <w:spacing w:val="-23"/>
          <w:w w:val="110"/>
          <w:sz w:val="22"/>
        </w:rPr>
        <w:t> </w:t>
      </w:r>
      <w:r>
        <w:rPr>
          <w:rFonts w:ascii="Times New Roman"/>
          <w:w w:val="110"/>
          <w:sz w:val="22"/>
        </w:rPr>
        <w:t>t</w:t>
      </w:r>
      <w:r>
        <w:rPr>
          <w:rFonts w:ascii="Times New Roman"/>
          <w:spacing w:val="-24"/>
          <w:w w:val="110"/>
          <w:sz w:val="22"/>
        </w:rPr>
        <w:t> </w:t>
      </w:r>
      <w:r>
        <w:rPr>
          <w:rFonts w:ascii="Times New Roman"/>
          <w:w w:val="110"/>
          <w:sz w:val="22"/>
        </w:rPr>
        <w:t>e R</w:t>
      </w:r>
      <w:r>
        <w:rPr>
          <w:rFonts w:ascii="Times New Roman"/>
          <w:spacing w:val="-22"/>
          <w:w w:val="110"/>
          <w:sz w:val="22"/>
        </w:rPr>
        <w:t> </w:t>
      </w:r>
      <w:r>
        <w:rPr>
          <w:rFonts w:ascii="Times New Roman"/>
          <w:w w:val="110"/>
          <w:sz w:val="22"/>
        </w:rPr>
        <w:t>e</w:t>
      </w:r>
      <w:r>
        <w:rPr>
          <w:rFonts w:ascii="Times New Roman"/>
          <w:spacing w:val="-19"/>
          <w:w w:val="110"/>
          <w:sz w:val="22"/>
        </w:rPr>
        <w:t> </w:t>
      </w:r>
      <w:r>
        <w:rPr>
          <w:rFonts w:ascii="Times New Roman"/>
          <w:w w:val="110"/>
          <w:sz w:val="22"/>
        </w:rPr>
        <w:t>v</w:t>
      </w:r>
      <w:r>
        <w:rPr>
          <w:rFonts w:ascii="Times New Roman"/>
          <w:spacing w:val="-22"/>
          <w:w w:val="110"/>
          <w:sz w:val="22"/>
        </w:rPr>
        <w:t> </w:t>
      </w:r>
      <w:r>
        <w:rPr>
          <w:rFonts w:ascii="Times New Roman"/>
          <w:w w:val="110"/>
          <w:sz w:val="22"/>
        </w:rPr>
        <w:t>i</w:t>
      </w:r>
      <w:r>
        <w:rPr>
          <w:rFonts w:ascii="Times New Roman"/>
          <w:spacing w:val="-21"/>
          <w:w w:val="110"/>
          <w:sz w:val="22"/>
        </w:rPr>
        <w:t> </w:t>
      </w:r>
      <w:r>
        <w:rPr>
          <w:rFonts w:ascii="Times New Roman"/>
          <w:w w:val="110"/>
          <w:sz w:val="22"/>
        </w:rPr>
        <w:t>e</w:t>
      </w:r>
      <w:r>
        <w:rPr>
          <w:rFonts w:ascii="Times New Roman"/>
          <w:spacing w:val="-20"/>
          <w:w w:val="110"/>
          <w:sz w:val="22"/>
        </w:rPr>
        <w:t> </w:t>
      </w:r>
      <w:r>
        <w:rPr>
          <w:rFonts w:ascii="Times New Roman"/>
          <w:w w:val="110"/>
          <w:sz w:val="22"/>
        </w:rPr>
        <w:t>w</w:t>
      </w:r>
      <w:r>
        <w:rPr>
          <w:rFonts w:ascii="Times New Roman"/>
          <w:spacing w:val="20"/>
          <w:w w:val="110"/>
          <w:sz w:val="22"/>
        </w:rPr>
        <w:t> </w:t>
      </w:r>
      <w:r>
        <w:rPr>
          <w:rFonts w:ascii="Times New Roman"/>
          <w:w w:val="110"/>
          <w:sz w:val="22"/>
        </w:rPr>
        <w:t>G</w:t>
      </w:r>
      <w:r>
        <w:rPr>
          <w:rFonts w:ascii="Times New Roman"/>
          <w:spacing w:val="-23"/>
          <w:w w:val="110"/>
          <w:sz w:val="22"/>
        </w:rPr>
        <w:t> </w:t>
      </w:r>
      <w:r>
        <w:rPr>
          <w:rFonts w:ascii="Times New Roman"/>
          <w:w w:val="110"/>
          <w:sz w:val="22"/>
        </w:rPr>
        <w:t>u</w:t>
      </w:r>
      <w:r>
        <w:rPr>
          <w:rFonts w:ascii="Times New Roman"/>
          <w:spacing w:val="-21"/>
          <w:w w:val="110"/>
          <w:sz w:val="22"/>
        </w:rPr>
        <w:t> </w:t>
      </w:r>
      <w:r>
        <w:rPr>
          <w:rFonts w:ascii="Times New Roman"/>
          <w:w w:val="110"/>
          <w:sz w:val="22"/>
        </w:rPr>
        <w:t>i</w:t>
      </w:r>
      <w:r>
        <w:rPr>
          <w:rFonts w:ascii="Times New Roman"/>
          <w:spacing w:val="-19"/>
          <w:w w:val="110"/>
          <w:sz w:val="22"/>
        </w:rPr>
        <w:t> </w:t>
      </w:r>
      <w:r>
        <w:rPr>
          <w:rFonts w:ascii="Times New Roman"/>
          <w:w w:val="110"/>
          <w:sz w:val="22"/>
        </w:rPr>
        <w:t>d</w:t>
      </w:r>
      <w:r>
        <w:rPr>
          <w:rFonts w:ascii="Times New Roman"/>
          <w:spacing w:val="-22"/>
          <w:w w:val="110"/>
          <w:sz w:val="22"/>
        </w:rPr>
        <w:t> </w:t>
      </w:r>
      <w:r>
        <w:rPr>
          <w:rFonts w:ascii="Times New Roman"/>
          <w:w w:val="110"/>
          <w:sz w:val="22"/>
        </w:rPr>
        <w:t>e</w:t>
      </w:r>
    </w:p>
    <w:sectPr>
      <w:type w:val="continuous"/>
      <w:pgSz w:w="12240" w:h="15840"/>
      <w:pgMar w:top="1360" w:bottom="280" w:left="130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  <w:font w:name="Georgia">
    <w:altName w:val="Georgia"/>
    <w:charset w:val="0"/>
    <w:family w:val="roman"/>
    <w:pitch w:val="variable"/>
  </w:font>
  <w:font w:name="Cambria">
    <w:altName w:val="Cambria"/>
    <w:charset w:val="0"/>
    <w:family w:val="roman"/>
    <w:pitch w:val="variable"/>
  </w:font>
  <w:font w:name="Palatino Linotype">
    <w:altName w:val="Palatino Linotype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sz w:val="24"/>
      <w:szCs w:val="24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Cambria" w:hAnsi="Cambria" w:eastAsia="Cambria" w:cs="Cambria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Danner-Groves</dc:creator>
  <dcterms:created xsi:type="dcterms:W3CDTF">2020-09-29T19:15:53Z</dcterms:created>
  <dcterms:modified xsi:type="dcterms:W3CDTF">2020-09-29T19:15:53Z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2020-09-29T00:00:00Z</vt:filetime>
  </property>
</Properties>
</file>